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ascii="Arial" w:hAnsi="Arial" w:cs="Arial"/>
          <w:i/>
          <w:i/>
          <w:sz w:val="22"/>
        </w:rPr>
      </w:pPr>
      <w:r>
        <w:rPr>
          <w:rFonts w:cs="Arial" w:ascii="Arial" w:hAnsi="Arial"/>
          <w:i/>
          <w:sz w:val="22"/>
        </w:rPr>
      </w:r>
    </w:p>
    <w:p>
      <w:pPr>
        <w:pStyle w:val="Normal"/>
        <w:jc w:val="right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agwek1"/>
        <w:rPr>
          <w:rFonts w:ascii="Arial" w:hAnsi="Arial" w:cs="Arial"/>
          <w:sz w:val="22"/>
        </w:rPr>
      </w:pPr>
      <w:r>
        <w:rPr>
          <w:rFonts w:cs="Arial" w:ascii="Arial" w:hAnsi="Arial"/>
          <w:b/>
          <w:bCs/>
          <w:sz w:val="24"/>
        </w:rPr>
        <w:t>KARTA KURSU</w:t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jc w:val="center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81"/>
        <w:gridCol w:w="7658"/>
      </w:tblGrid>
      <w:tr>
        <w:trPr>
          <w:trHeight w:val="395" w:hRule="atLeast"/>
        </w:trPr>
        <w:tc>
          <w:tcPr>
            <w:tcW w:w="1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</w:t>
            </w:r>
          </w:p>
        </w:tc>
        <w:tc>
          <w:tcPr>
            <w:tcW w:w="765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widowControl w:val="fals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/>
              <w:t>Wprowadzenie do socjologii</w:t>
            </w:r>
          </w:p>
        </w:tc>
      </w:tr>
      <w:tr>
        <w:trPr>
          <w:trHeight w:val="379" w:hRule="atLeast"/>
        </w:trPr>
        <w:tc>
          <w:tcPr>
            <w:tcW w:w="198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 w j. ang.</w:t>
            </w:r>
          </w:p>
        </w:tc>
        <w:tc>
          <w:tcPr>
            <w:tcW w:w="765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widowControl w:val="false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en-US"/>
              </w:rPr>
              <w:t>Introduction to sociology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86"/>
        <w:gridCol w:w="3189"/>
        <w:gridCol w:w="3265"/>
      </w:tblGrid>
      <w:tr>
        <w:trPr>
          <w:cantSplit w:val="true"/>
        </w:trPr>
        <w:tc>
          <w:tcPr>
            <w:tcW w:w="3186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Koordynator</w:t>
            </w:r>
          </w:p>
        </w:tc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Dr Anna Fiń</w:t>
            </w:r>
          </w:p>
        </w:tc>
        <w:tc>
          <w:tcPr>
            <w:tcW w:w="326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Zespół dydaktyczny</w:t>
            </w:r>
          </w:p>
        </w:tc>
      </w:tr>
      <w:tr>
        <w:trPr>
          <w:trHeight w:val="344" w:hRule="atLeast"/>
          <w:cantSplit w:val="true"/>
        </w:trPr>
        <w:tc>
          <w:tcPr>
            <w:tcW w:w="3186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18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26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7" w:hRule="atLeast"/>
          <w:cantSplit w:val="true"/>
        </w:trPr>
        <w:tc>
          <w:tcPr>
            <w:tcW w:w="3186" w:type="dxa"/>
            <w:tcBorders>
              <w:top w:val="single" w:sz="2" w:space="0" w:color="95B3D7"/>
              <w:bottom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Semestr</w:t>
            </w:r>
          </w:p>
        </w:tc>
        <w:tc>
          <w:tcPr>
            <w:tcW w:w="3189" w:type="dxa"/>
            <w:tcBorders>
              <w:top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</w:t>
            </w:r>
          </w:p>
        </w:tc>
        <w:tc>
          <w:tcPr>
            <w:tcW w:w="326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1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Punktacja ECTS*</w:t>
            </w:r>
          </w:p>
        </w:tc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</w:t>
            </w:r>
          </w:p>
        </w:tc>
        <w:tc>
          <w:tcPr>
            <w:tcW w:w="3265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auto" w:val="clear"/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Opis kursu (cele kształcenia)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40"/>
      </w:tblGrid>
      <w:tr>
        <w:trPr>
          <w:trHeight w:val="1365" w:hRule="atLeast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Mówiąc o socjologii, jeden z czołowych jej przedstawicieli Z. Bauman, podkreślał, że jej praktyczne znaczenie polega „</w:t>
            </w:r>
            <w:r>
              <w:rPr>
                <w:rStyle w:val="D2edcug0"/>
              </w:rPr>
              <w:t xml:space="preserve">na wspieraniu ludzi w wysiłkach, jakie podejmują, aby zrozumieć własne życie i nadać sens swoim doświadczeniom.” Prezentowany </w:t>
            </w:r>
            <w:r>
              <w:rPr/>
              <w:t xml:space="preserve">kurs stanowi wprowadzenie do tej dyscypliny i składa się z dwóch części: wykładowej i ćwiczeniowej. Celem kursu jest zapoznanie słuchaczy z podstawowymi pojęciami z dziedziny socjologii oraz wyposażenie ich w wiedzę i umiejętności niezbędne do stosowania perspektywy socjologicznej w oglądzie rzeczywistości społecznej i relacjach międzyludzkich. W ramach kursu omówione zostaną zagadnienia funkcjonowania człowieka w społeczeństwie, zróżnicowania społecznego oraz zmian społeczno-kulturowych. W toku kursu zostanie również zwrócona uwaga na kwestie związane ze społeczeństwem współczesnym i jego najważniejszymi problemami, jak również z właściwymi socjologii metodami ich rozpoznania i analizy. W efekcie kurs </w:t>
            </w:r>
            <w:r>
              <w:rPr>
                <w:rFonts w:eastAsia="MS Mincho"/>
              </w:rPr>
              <w:t>poszerza  umiejętności społeczne studentów, pomaga w zrozumieniu podstawowych zasad funkcjonowania w społeczeństwie, zrozumienia wielu aspektów złożoności świata ponowoczesnego oraz pomaga w obiektywnej jego ocenie.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Warunki wstępne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39"/>
        <w:gridCol w:w="7700"/>
      </w:tblGrid>
      <w:tr>
        <w:trPr>
          <w:trHeight w:val="550" w:hRule="atLeast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>Podstawowa wiedza na temat historii powszechnej, zwł. czasów nowożytnych; orientacja ogólna w zakresie wiedzy o społeczeństwie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  <w:tr>
        <w:trPr>
          <w:trHeight w:val="577" w:hRule="atLeast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16"/>
              </w:rPr>
            </w:pPr>
            <w:r>
              <w:rPr/>
              <w:t>Brak</w:t>
            </w:r>
          </w:p>
        </w:tc>
      </w:tr>
      <w:tr>
        <w:trPr/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Kursy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16"/>
              </w:rPr>
            </w:pPr>
            <w:r>
              <w:rPr/>
              <w:t>Brak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Efekty uczenia się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79"/>
        <w:gridCol w:w="5296"/>
        <w:gridCol w:w="2365"/>
      </w:tblGrid>
      <w:tr>
        <w:trPr>
          <w:trHeight w:val="930" w:hRule="atLeast"/>
          <w:cantSplit w:val="true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838" w:hRule="atLeast"/>
          <w:cantSplit w:val="true"/>
        </w:trPr>
        <w:tc>
          <w:tcPr>
            <w:tcW w:w="1979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W_01 Student wie, czym charakteryzuje się socjologia jako nauka, jakie są jej źródła i przedmiot badań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Tekstpodstawowy21"/>
              <w:widowControl w:val="false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W_02 Posiada wiedzę o strukturze społecznej i jej elementach, instytucjach i różnych rodzajach całości społecznych oraz o relacjach, które pomiędzy nimi zachodzą.</w:t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W_03 Zna rodzaje więzi społecznych i wie, jaka jest ich rola w procesie integracji społecznej.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K_W11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1"/>
        <w:gridCol w:w="5249"/>
        <w:gridCol w:w="2410"/>
      </w:tblGrid>
      <w:tr>
        <w:trPr>
          <w:trHeight w:val="939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2116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U01 Potrafi opisywać zjawiska społeczne posługując się prawidłowo pojęciami socjologicznymi.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K_U05, K_U06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981"/>
        <w:gridCol w:w="5249"/>
        <w:gridCol w:w="2410"/>
      </w:tblGrid>
      <w:tr>
        <w:trPr>
          <w:trHeight w:val="800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Efekt uczenia się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Odniesienie do efektów kierunkowych</w:t>
            </w:r>
          </w:p>
        </w:tc>
      </w:tr>
      <w:tr>
        <w:trPr>
          <w:trHeight w:val="1984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2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K01 Zabiera głos w dyskusji, potrafi uzasadnić swoje zdanie, szanuje opinie innych.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K_K02, K_K05, K_K06, K_K07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8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608"/>
        <w:gridCol w:w="1229"/>
        <w:gridCol w:w="850"/>
        <w:gridCol w:w="272"/>
        <w:gridCol w:w="861"/>
        <w:gridCol w:w="316"/>
        <w:gridCol w:w="817"/>
        <w:gridCol w:w="286"/>
        <w:gridCol w:w="850"/>
        <w:gridCol w:w="282"/>
        <w:gridCol w:w="850"/>
        <w:gridCol w:w="288"/>
        <w:gridCol w:w="846"/>
        <w:gridCol w:w="284"/>
      </w:tblGrid>
      <w:tr>
        <w:trPr>
          <w:trHeight w:val="424" w:hRule="exact"/>
          <w:cantSplit w:val="true"/>
        </w:trPr>
        <w:tc>
          <w:tcPr>
            <w:tcW w:w="9639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Zawartotabeli"/>
              <w:widowControl w:val="false"/>
              <w:spacing w:before="57" w:after="57"/>
              <w:ind w:left="45" w:right="137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Organizacja – studia stacjonarne</w:t>
            </w:r>
          </w:p>
        </w:tc>
      </w:tr>
      <w:tr>
        <w:trPr>
          <w:trHeight w:val="654" w:hRule="atLeast"/>
          <w:cantSplit w:val="true"/>
        </w:trPr>
        <w:tc>
          <w:tcPr>
            <w:tcW w:w="160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Forma zajęć</w:t>
            </w:r>
          </w:p>
        </w:tc>
        <w:tc>
          <w:tcPr>
            <w:tcW w:w="122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</w:t>
            </w:r>
          </w:p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(W)</w:t>
            </w:r>
          </w:p>
        </w:tc>
        <w:tc>
          <w:tcPr>
            <w:tcW w:w="6802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grupach</w:t>
            </w:r>
          </w:p>
        </w:tc>
      </w:tr>
      <w:tr>
        <w:trPr>
          <w:trHeight w:val="477" w:hRule="atLeast"/>
          <w:cantSplit w:val="true"/>
        </w:trPr>
        <w:tc>
          <w:tcPr>
            <w:tcW w:w="1608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9" w:type="dxa"/>
            <w:vMerge w:val="continue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</w:t>
            </w:r>
          </w:p>
        </w:tc>
        <w:tc>
          <w:tcPr>
            <w:tcW w:w="31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1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</w:t>
            </w:r>
          </w:p>
        </w:tc>
        <w:tc>
          <w:tcPr>
            <w:tcW w:w="28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</w:t>
            </w:r>
          </w:p>
        </w:tc>
        <w:tc>
          <w:tcPr>
            <w:tcW w:w="2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84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99" w:hRule="atLeast"/>
        </w:trPr>
        <w:tc>
          <w:tcPr>
            <w:tcW w:w="16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Liczba godzin</w:t>
            </w:r>
          </w:p>
        </w:tc>
        <w:tc>
          <w:tcPr>
            <w:tcW w:w="1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62" w:hRule="atLeast"/>
        </w:trPr>
        <w:tc>
          <w:tcPr>
            <w:tcW w:w="160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22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13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>
            <w:pPr>
              <w:pStyle w:val="Zawartotabeli"/>
              <w:widowControl w:val="false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4"/>
        </w:rPr>
      </w:pPr>
      <w:r>
        <w:rPr>
          <w:rFonts w:cs="Arial" w:ascii="Arial" w:hAnsi="Arial"/>
          <w:sz w:val="22"/>
          <w:szCs w:val="14"/>
        </w:rPr>
        <w:t>Opis metod prowadzenia zajęć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58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58"/>
      </w:tblGrid>
      <w:tr>
        <w:trPr>
          <w:trHeight w:val="1145" w:hRule="atLeast"/>
        </w:trPr>
        <w:tc>
          <w:tcPr>
            <w:tcW w:w="965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Zawartotabeli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Wykład z elementami dyskusji i wykorzystaniem materiałów audiowizualnych.</w:t>
            </w:r>
          </w:p>
          <w:p>
            <w:pPr>
              <w:pStyle w:val="Zawartotabeli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2"/>
                <w:szCs w:val="16"/>
              </w:rPr>
              <w:t>Audytorium – analiza tekstów źródłowych i dyskusja wokół wybranych zagadnień w nich poruszanych</w:t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Formy sprawdzania efektów uczenia się</w:t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"/>
        <w:gridCol w:w="662"/>
        <w:gridCol w:w="668"/>
        <w:gridCol w:w="668"/>
        <w:gridCol w:w="666"/>
        <w:gridCol w:w="663"/>
        <w:gridCol w:w="667"/>
        <w:gridCol w:w="668"/>
        <w:gridCol w:w="668"/>
        <w:gridCol w:w="561"/>
        <w:gridCol w:w="768"/>
        <w:gridCol w:w="668"/>
        <w:gridCol w:w="668"/>
        <w:gridCol w:w="662"/>
      </w:tblGrid>
      <w:tr>
        <w:trPr>
          <w:trHeight w:val="1616" w:hRule="atLeast"/>
          <w:cantSplit w:val="true"/>
        </w:trPr>
        <w:tc>
          <w:tcPr>
            <w:tcW w:w="9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E – </w:t>
            </w:r>
            <w:r>
              <w:rPr>
                <w:rFonts w:cs="Arial" w:ascii="Arial" w:hAnsi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Gry dydaktyczne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Zajęcia terenowe</w:t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laboratoryjna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indywidualny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Projekt grupowy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Udział w dyskusji</w:t>
            </w:r>
          </w:p>
        </w:tc>
        <w:tc>
          <w:tcPr>
            <w:tcW w:w="5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Referat</w:t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Praca pisemna (esej)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ustny</w:t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Egzamin pisemny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Kolokwium</w:t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Tekstdymka1"/>
              <w:widowControl w:val="fals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W01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/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/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W02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/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/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W03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5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/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/>
              <w:t>X</w:t>
            </w:r>
          </w:p>
        </w:tc>
      </w:tr>
      <w:tr>
        <w:trPr>
          <w:trHeight w:val="259" w:hRule="atLeast"/>
          <w:cantSplit w:val="true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U01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/>
              <w:t>X</w:t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/>
              <w:t>X</w:t>
            </w:r>
          </w:p>
        </w:tc>
      </w:tr>
      <w:tr>
        <w:trPr>
          <w:trHeight w:val="244" w:hRule="atLeast"/>
          <w:cantSplit w:val="true"/>
        </w:trPr>
        <w:tc>
          <w:tcPr>
            <w:tcW w:w="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K01</w:t>
            </w:r>
          </w:p>
        </w:tc>
        <w:tc>
          <w:tcPr>
            <w:tcW w:w="6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X</w:t>
            </w:r>
          </w:p>
        </w:tc>
        <w:tc>
          <w:tcPr>
            <w:tcW w:w="56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7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6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51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41"/>
        <w:gridCol w:w="1981"/>
        <w:gridCol w:w="1985"/>
        <w:gridCol w:w="1987"/>
        <w:gridCol w:w="2157"/>
      </w:tblGrid>
      <w:tr>
        <w:trPr>
          <w:trHeight w:val="259" w:hRule="atLeast"/>
          <w:cantSplit w:val="true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Odwoaniedokomentarza1"/>
                <w:rFonts w:cs="Arial" w:ascii="Arial" w:hAnsi="Arial"/>
                <w:sz w:val="20"/>
                <w:szCs w:val="20"/>
              </w:rPr>
              <w:t>Kryteria oceny</w:t>
            </w:r>
          </w:p>
        </w:tc>
        <w:tc>
          <w:tcPr>
            <w:tcW w:w="1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agwkitablic"/>
              <w:widowControl w:val="false"/>
              <w:rPr>
                <w:rFonts w:ascii="Arial" w:hAnsi="Arial" w:cs="Arial"/>
                <w:b w:val="false"/>
                <w:b w:val="false"/>
              </w:rPr>
            </w:pPr>
            <w:r>
              <w:rPr>
                <w:rFonts w:cs="Arial" w:ascii="Arial" w:hAnsi="Arial"/>
                <w:b w:val="false"/>
              </w:rPr>
              <w:t>Na ocenę 2 student: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 ocenę 3 student:</w:t>
            </w:r>
          </w:p>
        </w:tc>
        <w:tc>
          <w:tcPr>
            <w:tcW w:w="19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 ocenę 4 student: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 ocenę 5</w:t>
            </w:r>
          </w:p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student:</w:t>
            </w:r>
          </w:p>
        </w:tc>
      </w:tr>
      <w:tr>
        <w:trPr>
          <w:trHeight w:val="244" w:hRule="atLeast"/>
          <w:cantSplit w:val="true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Wiedza</w:t>
            </w:r>
          </w:p>
        </w:tc>
        <w:tc>
          <w:tcPr>
            <w:tcW w:w="1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NIE potrafi, przynajmniej w 50 %, zdefiniować i objaśnić podstawowych pojęć, nie zna najważniejszych kwestii z zakresu socjologii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W przynajmniej 51% potrafi, zdefiniować i objaśnić podstawowe pojęcia, zna najważniejszych kwestii z zakresu socjologii</w:t>
            </w:r>
          </w:p>
        </w:tc>
        <w:tc>
          <w:tcPr>
            <w:tcW w:w="19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W przynajmniej 75% potrafi, zdefiniować i objaśnić podstawowe pojęcia, zna najważniejszych kwestii z zakresu socjologii, przy czym korzysta z literatury obowiązkowej.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W przynajmniej 90% potrafi, zdefiniować i objaśnić podstawowe pojęcia, zna najważniejszych kwestii z zakresu socjologii zmian społecznych  przy czym korzysta z literatury obowiązkowej i wybranych pozycji literatury uzupełniającej.</w:t>
            </w:r>
          </w:p>
        </w:tc>
      </w:tr>
      <w:tr>
        <w:trPr>
          <w:trHeight w:val="259" w:hRule="atLeast"/>
          <w:cantSplit w:val="true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Umiejętności</w:t>
            </w:r>
          </w:p>
        </w:tc>
        <w:tc>
          <w:tcPr>
            <w:tcW w:w="1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NIE potrafi i nie podejmuje prób  opisu zjawisk społeczne, nie rozumie i nie potrafi posłużyć się językiem socjologicznym, nie przedstawia swojego stanowiska, ani nie potrafi zreferować problemów podanych na wykładzie, nie podejmuje prób obserwacji zjawisk społecznych.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Podejmuje próby obserwacji i opisu zjawisk społecznych, rozumie i na podstawowym poziomie posługuje się językiem specjalistycznym. Swoje stanowisko prezentuje w sposób społecznie akceptowalny i racjonalny.</w:t>
            </w:r>
          </w:p>
        </w:tc>
        <w:tc>
          <w:tcPr>
            <w:tcW w:w="19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W większości trafnie i twórczo opisuje zjawiska społeczne, poprawnie posługując się językiem socjologicznym. Prezentuje i uzasadnia racjonalnie własne stanowisko, podejmuje próby polemiki.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Aktywnie uczestniczy w dyskusji, twórczo i krytycznie opisuje zjawiska społeczne, posługując się w pełni poprawnym językiem specjalistycznym. Prezentuje i uzasadnia racjonalnie własne stanowisko, potrafi podjąć polemikę, odwołując się do literatury specjalistycznej i innych tekstów kultury.</w:t>
            </w:r>
          </w:p>
        </w:tc>
      </w:tr>
      <w:tr>
        <w:trPr>
          <w:trHeight w:val="259" w:hRule="atLeast"/>
          <w:cantSplit w:val="true"/>
        </w:trPr>
        <w:tc>
          <w:tcPr>
            <w:tcW w:w="15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Kompetencje społeczne</w:t>
            </w:r>
          </w:p>
        </w:tc>
        <w:tc>
          <w:tcPr>
            <w:tcW w:w="198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Student nie przygotowuje się do zajęć, nie potrafi wyrazić własnych przemyśleń, sformułować pytań, nie uczestniczy w dyskusji, nie szanuje odmiennych stanowisk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Student wykazuje gotowość i chęć zdobywania wiedzy poprzez  przygotowywanie się do zajęć, sporadyczny udział w dyskusji oraz otwartość wobec innych.</w:t>
            </w:r>
          </w:p>
        </w:tc>
        <w:tc>
          <w:tcPr>
            <w:tcW w:w="198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Student wykazuje gotowość i chęć zdobywania wiedzy poprzez systematyczne przygotowywanie się do zajęć, systematyczny udział w dyskusji, zadawanie pytań oraz zdrowy krytycyzm. Przestrzega powszechnie przyjmowanych norm dyskusji akademickiej.</w:t>
            </w:r>
          </w:p>
        </w:tc>
        <w:tc>
          <w:tcPr>
            <w:tcW w:w="215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/>
            </w:pPr>
            <w:r>
              <w:rPr>
                <w:rFonts w:cs="Arial" w:ascii="Arial" w:hAnsi="Arial"/>
                <w:sz w:val="20"/>
                <w:szCs w:val="20"/>
              </w:rPr>
              <w:t>Student wykazuje gotowość i chęć zdobywania wiedzy poprzez systematyczne przygotowywanie się do zajęć, aktywny i spontaniczny udział w dyskusji, zadawanie przemyślanych pytań, formułowanie własnych opinii. W wypowiedziach odnosi się do obserwacji, nabytej wiedzy i innych tekstów kultury. Przestrzega powszechnie przyjmowanych norm dyskusji akademickiej.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40" w:type="dxa"/>
        <w:jc w:val="left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939"/>
        <w:gridCol w:w="7700"/>
      </w:tblGrid>
      <w:tr>
        <w:trPr>
          <w:trHeight w:val="1089" w:hRule="atLeast"/>
        </w:trPr>
        <w:tc>
          <w:tcPr>
            <w:tcW w:w="193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before="0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Uwagi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>
            <w:pPr>
              <w:pStyle w:val="Zawartotabeli"/>
              <w:widowControl w:val="false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  <w:p>
            <w:pPr>
              <w:pStyle w:val="Zawartotabeli"/>
              <w:widowControl w:val="false"/>
              <w:spacing w:before="57" w:after="57"/>
              <w:rPr/>
            </w:pPr>
            <w:r>
              <w:rPr>
                <w:rFonts w:cs="Arial" w:ascii="Arial" w:hAnsi="Arial"/>
                <w:sz w:val="22"/>
                <w:szCs w:val="16"/>
              </w:rPr>
              <w:t xml:space="preserve">Zaliczenie </w:t>
            </w:r>
            <w:r>
              <w:rPr>
                <w:rFonts w:cs="Arial" w:ascii="Arial" w:hAnsi="Arial"/>
              </w:rPr>
              <w:t>w</w:t>
            </w:r>
            <w:r>
              <w:rPr/>
              <w:t>ykładu: Na podstawie wyników egzaminu pisemnego.</w:t>
            </w:r>
          </w:p>
          <w:p>
            <w:pPr>
              <w:pStyle w:val="Zawartotabeli"/>
              <w:widowControl w:val="false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  <w:t>Zaliczenie ćwiczeń: Na podstawie kolokwium zaliczeniowego oraz aktywności w trakcie dyskusji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Treści merytoryczne (wykaz tematów)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1924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3"/>
        <w:gridCol w:w="9620"/>
      </w:tblGrid>
      <w:tr>
        <w:trPr>
          <w:trHeight w:val="1136" w:hRule="atLeast"/>
        </w:trPr>
        <w:tc>
          <w:tcPr>
            <w:tcW w:w="96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WYKŁAD</w:t>
            </w:r>
          </w:p>
          <w:p>
            <w:pPr>
              <w:pStyle w:val="Normal"/>
              <w:widowControl w:val="false"/>
              <w:rPr/>
            </w:pPr>
            <w:r>
              <w:rPr/>
              <w:t>1. Socjologia jako nauka oraz socjologia jako „dialog z ludzkim doświadczeniem”: o znaczeniu i drogach rozwoju socjologii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ListParagraph"/>
              <w:widowControl w:val="false"/>
              <w:ind w:left="0"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2. Przestrzeń relacji międzyludzkich: zachowania, interakcje, stosunki społeczne i społeczny kapitał</w:t>
            </w:r>
          </w:p>
          <w:p>
            <w:pPr>
              <w:pStyle w:val="ListParagraph"/>
              <w:widowControl w:val="false"/>
              <w:ind w:left="0"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3. Socjalizacja, osobowość, tożsamość i role społeczne: o powstawaniu istoty społecznej i wyznacznikach ludzkich zachowań</w:t>
            </w:r>
          </w:p>
          <w:p>
            <w:pPr>
              <w:pStyle w:val="ListParagraph"/>
              <w:widowControl w:val="false"/>
              <w:ind w:left="0"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4. Źródła nierówności i podziałów społecznych we współczesnym społeczeństwie</w:t>
            </w:r>
          </w:p>
          <w:p>
            <w:pPr>
              <w:pStyle w:val="ListParagraph"/>
              <w:widowControl w:val="false"/>
              <w:ind w:left="0"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5. Obcość, inność, różnorodność: wymiary społecznego zróżnicowania, ich źródła i konsekwencje</w:t>
            </w:r>
          </w:p>
          <w:p>
            <w:pPr>
              <w:pStyle w:val="ListParagraph"/>
              <w:widowControl w:val="false"/>
              <w:ind w:left="0" w:hanging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6. Procesy zmian we współczesnym świecie: migracja, globalizacja, zmiany kulturowe</w:t>
            </w:r>
          </w:p>
          <w:p>
            <w:pPr>
              <w:pStyle w:val="ListParagraph"/>
              <w:widowControl w:val="false"/>
              <w:ind w:left="0" w:hanging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7. Przemiany intymności we współczesnym społeczeństwie: seksulaność, związki, rodzina</w:t>
            </w:r>
          </w:p>
          <w:p>
            <w:pPr>
              <w:pStyle w:val="ListParagraph"/>
              <w:widowControl w:val="false"/>
              <w:ind w:left="0" w:hanging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8. Znaczenie badań społecznych: o sposobach pozyskiwania wiedzy o społeczeństwie  i odkrywaniu tego “jak jest naprawdę”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>
          <w:trHeight w:val="1136" w:hRule="atLeast"/>
        </w:trPr>
        <w:tc>
          <w:tcPr>
            <w:tcW w:w="96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spacing w:lineRule="atLeast" w:line="273"/>
              <w:rPr>
                <w:b/>
                <w:b/>
                <w:bCs/>
              </w:rPr>
            </w:pPr>
            <w:r>
              <w:rPr>
                <w:b/>
                <w:bCs/>
              </w:rPr>
              <w:t>ĆWICZENIA</w:t>
            </w:r>
          </w:p>
          <w:p>
            <w:pPr>
              <w:pStyle w:val="Normal"/>
              <w:widowControl w:val="false"/>
              <w:spacing w:lineRule="atLeast" w:line="273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lineRule="atLeast" w:line="273"/>
              <w:rPr>
                <w:bCs/>
              </w:rPr>
            </w:pPr>
            <w:r>
              <w:rPr/>
              <w:t>1.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Wyobraźnia socjologiczna – warsztat socjologicznego spojrzenia na człowieka, jego zachowania i świat; społeczeństwo i podstawy życia społecznego</w:t>
            </w:r>
          </w:p>
          <w:p>
            <w:pPr>
              <w:pStyle w:val="Normal"/>
              <w:widowControl w:val="false"/>
              <w:spacing w:lineRule="atLeast" w:line="273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tLeast" w:line="273"/>
              <w:rPr/>
            </w:pPr>
            <w:r>
              <w:rPr>
                <w:bCs/>
              </w:rPr>
              <w:t xml:space="preserve">2. Kultura i społeczeństwo: rozumienie kultury, </w:t>
            </w:r>
            <w:r>
              <w:rPr/>
              <w:t>regulacja kulturowa i internalizacja kultury</w:t>
            </w:r>
          </w:p>
          <w:p>
            <w:pPr>
              <w:pStyle w:val="Normal"/>
              <w:widowControl w:val="false"/>
              <w:spacing w:lineRule="atLeast" w:line="273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tLeast" w:line="273"/>
              <w:rPr>
                <w:bCs/>
              </w:rPr>
            </w:pPr>
            <w:r>
              <w:rPr>
                <w:bCs/>
              </w:rPr>
              <w:t>3. Od jednostki do grupy społecznej: grupa społeczna jako podstawowa forma życia społecznego: czynniki grupotwórcze i mechanizmy spójności grupy</w:t>
            </w:r>
          </w:p>
          <w:p>
            <w:pPr>
              <w:pStyle w:val="Normal"/>
              <w:widowControl w:val="false"/>
              <w:spacing w:lineRule="atLeast" w:line="273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spacing w:lineRule="atLeast" w:line="273"/>
              <w:rPr>
                <w:bCs/>
              </w:rPr>
            </w:pPr>
            <w:r>
              <w:rPr>
                <w:bCs/>
              </w:rPr>
              <w:t>4. Kontrola społeczna i władza: zagadnienia konformizmu i dewiacji; władza jako relacja społeczna</w:t>
            </w:r>
          </w:p>
          <w:p>
            <w:pPr>
              <w:pStyle w:val="Normal"/>
              <w:widowControl w:val="false"/>
              <w:spacing w:lineRule="atLeast" w:line="273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bCs/>
              </w:rPr>
            </w:pPr>
            <w:r>
              <w:rPr>
                <w:bCs/>
              </w:rPr>
              <w:t>5. System stratyfikacyjny i zagadnienia ruchliwości społecznej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/>
            </w:pPr>
            <w:r>
              <w:rPr/>
              <w:t>6. Zachowania zbiorowe i ruchy społeczne</w:t>
            </w:r>
          </w:p>
          <w:p>
            <w:pPr>
              <w:pStyle w:val="Normal"/>
              <w:widowControl w:val="false"/>
              <w:spacing w:lineRule="atLeast" w:line="273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tLeast" w:line="273"/>
              <w:rPr/>
            </w:pPr>
            <w:r>
              <w:rPr/>
              <w:t>7-8. Współczesne społeczeństwo polskie i jego problemy</w:t>
            </w:r>
          </w:p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Tekstdymka1"/>
              <w:widowControl w:val="false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Wykaz literatury podstawowej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1924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3"/>
        <w:gridCol w:w="9620"/>
      </w:tblGrid>
      <w:tr>
        <w:trPr>
          <w:trHeight w:val="1098" w:hRule="atLeast"/>
        </w:trPr>
        <w:tc>
          <w:tcPr>
            <w:tcW w:w="962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/>
            </w:pPr>
            <w:r>
              <w:rPr/>
              <w:t>Berger, Peter L. (2004) Zaproszenie do socjologii. Przeł. Janusz Stawiński. Warszawa: Wydawnictwo Naukowe PWN.</w:t>
            </w:r>
          </w:p>
          <w:p>
            <w:pPr>
              <w:pStyle w:val="Normal"/>
              <w:widowControl w:val="false"/>
              <w:rPr/>
            </w:pPr>
            <w:r>
              <w:rPr/>
              <w:t>Giddens, Anthony (2004) Socjologia. Przeł. Alina Szulżycka. Warszawa: Wydawnictwo Naukowe PWN.</w:t>
            </w:r>
          </w:p>
          <w:p>
            <w:pPr>
              <w:pStyle w:val="Normal"/>
              <w:widowControl w:val="false"/>
              <w:rPr/>
            </w:pPr>
            <w:r>
              <w:rPr/>
              <w:t>Szacka, Barbara (2003) Wprowadzenie do socjologii. Warszawa: Oficyna Naukowa.</w:t>
            </w:r>
          </w:p>
          <w:p>
            <w:pPr>
              <w:pStyle w:val="Normal"/>
              <w:widowControl w:val="false"/>
              <w:rPr/>
            </w:pPr>
            <w:r>
              <w:rPr/>
              <w:t>Sztompka, Piotr (2002) Socjologia. Analiza społeczeństwa. Kraków: Wydawnictwo Znak.</w:t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P. Sztompka, M. Kucia (red.) </w:t>
            </w:r>
            <w:r>
              <w:rPr>
                <w:i/>
                <w:iCs/>
              </w:rPr>
              <w:t>Socjologia. Lektury</w:t>
            </w:r>
            <w:r>
              <w:rPr/>
              <w:t>. Kraków 2005.</w:t>
            </w:r>
          </w:p>
        </w:tc>
        <w:tc>
          <w:tcPr>
            <w:tcW w:w="962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cs="Arial" w:ascii="Arial" w:hAnsi="Arial"/>
                <w:sz w:val="22"/>
                <w:szCs w:val="16"/>
              </w:rPr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  <w:t>Wykaz literatury uzupełniającej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622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622"/>
      </w:tblGrid>
      <w:tr>
        <w:trPr>
          <w:trHeight w:val="1112" w:hRule="atLeast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Goodman, Norman (1997), Wstęp do socjologii, Poznań: Wyd. Zysk i ska</w:t>
            </w:r>
          </w:p>
          <w:p>
            <w:pPr>
              <w:pStyle w:val="Normal"/>
              <w:widowControl w:val="false"/>
              <w:rPr/>
            </w:pPr>
            <w:r>
              <w:rPr/>
              <w:t>Giddens, Anthony (2006), Przemiany intymności: Seksualność, miłość i erotyzm we współczesnych społeczeństwach, Warszawa: PWN</w:t>
            </w:r>
          </w:p>
          <w:p>
            <w:pPr>
              <w:pStyle w:val="Normal"/>
              <w:widowControl w:val="false"/>
              <w:rPr/>
            </w:pPr>
            <w:r>
              <w:rPr/>
              <w:t>Bauman, Zygmunt (1990). Socjologia, Poznań: Wyd. Zysk i ska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2"/>
                <w:szCs w:val="16"/>
              </w:rPr>
            </w:pPr>
            <w:r>
              <w:rPr/>
              <w:t>Bauman, Zygmunt (2014), Rozmowy o socjologii, Warszawa: PWN</w:t>
            </w:r>
          </w:p>
        </w:tc>
      </w:tr>
    </w:tbl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p>
      <w:pPr>
        <w:pStyle w:val="Tekstdymka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Bilans godzinowy zgodny z CNPS (Całkowity Nakład Pracy Studenta) – studia stacjonarne </w:t>
      </w:r>
    </w:p>
    <w:p>
      <w:pPr>
        <w:pStyle w:val="Normal"/>
        <w:rPr>
          <w:rFonts w:ascii="Arial" w:hAnsi="Arial" w:cs="Arial"/>
          <w:sz w:val="22"/>
          <w:szCs w:val="16"/>
        </w:rPr>
      </w:pPr>
      <w:r>
        <w:rPr>
          <w:rFonts w:cs="Arial" w:ascii="Arial" w:hAnsi="Arial"/>
          <w:sz w:val="22"/>
          <w:szCs w:val="16"/>
        </w:rPr>
      </w:r>
    </w:p>
    <w:tbl>
      <w:tblPr>
        <w:tblW w:w="9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766"/>
        <w:gridCol w:w="5746"/>
        <w:gridCol w:w="1070"/>
      </w:tblGrid>
      <w:tr>
        <w:trPr>
          <w:trHeight w:val="334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332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15</w:t>
            </w:r>
          </w:p>
        </w:tc>
      </w:tr>
      <w:tr>
        <w:trPr>
          <w:trHeight w:val="67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</w:t>
            </w:r>
          </w:p>
        </w:tc>
      </w:tr>
      <w:tr>
        <w:trPr>
          <w:trHeight w:val="348" w:hRule="atLeast"/>
          <w:cantSplit w:val="true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30</w:t>
            </w:r>
          </w:p>
        </w:tc>
      </w:tr>
      <w:tr>
        <w:trPr>
          <w:trHeight w:val="710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731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-</w:t>
            </w:r>
          </w:p>
        </w:tc>
      </w:tr>
      <w:tr>
        <w:trPr>
          <w:trHeight w:val="365" w:hRule="atLeast"/>
          <w:cantSplit w:val="true"/>
        </w:trPr>
        <w:tc>
          <w:tcPr>
            <w:tcW w:w="2766" w:type="dxa"/>
            <w:vMerge w:val="continue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</w:r>
          </w:p>
        </w:tc>
        <w:tc>
          <w:tcPr>
            <w:tcW w:w="5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30</w:t>
            </w:r>
          </w:p>
        </w:tc>
      </w:tr>
      <w:tr>
        <w:trPr>
          <w:trHeight w:val="365" w:hRule="atLeast"/>
        </w:trPr>
        <w:tc>
          <w:tcPr>
            <w:tcW w:w="851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100</w:t>
            </w:r>
          </w:p>
        </w:tc>
      </w:tr>
      <w:tr>
        <w:trPr>
          <w:trHeight w:val="392" w:hRule="atLeast"/>
        </w:trPr>
        <w:tc>
          <w:tcPr>
            <w:tcW w:w="8512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center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360" w:hanging="0"/>
              <w:jc w:val="both"/>
              <w:rPr>
                <w:rFonts w:ascii="Arial" w:hAnsi="Arial"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 w:ascii="Arial" w:hAnsi="Arial"/>
                <w:sz w:val="20"/>
                <w:szCs w:val="20"/>
                <w:lang w:eastAsia="en-US"/>
              </w:rPr>
              <w:t>4</w:t>
            </w:r>
          </w:p>
        </w:tc>
      </w:tr>
    </w:tbl>
    <w:p>
      <w:pPr>
        <w:pStyle w:val="Tekstdymka1"/>
        <w:rPr>
          <w:rFonts w:ascii="Arial" w:hAnsi="Arial" w:cs="Arial"/>
          <w:sz w:val="22"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134" w:right="1134" w:gutter="0" w:header="454" w:top="1276" w:footer="709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240" w:after="120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  <w:u w:val="single"/>
      </w:rPr>
      <w:t>Załącznik nr 4 do zarządzenia nr RD.Z.0211.3.2021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f3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next w:val="Normal"/>
    <w:qFormat/>
    <w:rsid w:val="005f2f37"/>
    <w:pPr>
      <w:keepNext w:val="true"/>
      <w:jc w:val="center"/>
      <w:outlineLvl w:val="0"/>
    </w:pPr>
    <w:rPr>
      <w:rFonts w:ascii="Verdana" w:hAnsi="Verdana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5f2f37"/>
    <w:rPr/>
  </w:style>
  <w:style w:type="character" w:styleId="Pagenumber">
    <w:name w:val="page number"/>
    <w:semiHidden/>
    <w:qFormat/>
    <w:rsid w:val="005f2f37"/>
    <w:rPr>
      <w:sz w:val="14"/>
      <w:szCs w:val="14"/>
    </w:rPr>
  </w:style>
  <w:style w:type="character" w:styleId="Annotationreference">
    <w:name w:val="annotation reference"/>
    <w:semiHidden/>
    <w:qFormat/>
    <w:rsid w:val="005f2f37"/>
    <w:rPr>
      <w:sz w:val="16"/>
      <w:szCs w:val="16"/>
    </w:rPr>
  </w:style>
  <w:style w:type="character" w:styleId="Zakotwiczenieprzypisudolnego" w:customStyle="1">
    <w:name w:val="Zakotwiczenie przypisu dolnego"/>
    <w:rsid w:val="00127b4c"/>
    <w:rPr>
      <w:vertAlign w:val="superscript"/>
    </w:rPr>
  </w:style>
  <w:style w:type="character" w:styleId="FootnoteCharacters" w:customStyle="1">
    <w:name w:val="Footnote Characters"/>
    <w:semiHidden/>
    <w:qFormat/>
    <w:rsid w:val="005f2f37"/>
    <w:rPr>
      <w:vertAlign w:val="superscript"/>
    </w:rPr>
  </w:style>
  <w:style w:type="character" w:styleId="StopkaZnak" w:customStyle="1">
    <w:name w:val="Stopka Znak"/>
    <w:qFormat/>
    <w:rsid w:val="005f2f37"/>
    <w:rPr>
      <w:sz w:val="24"/>
      <w:szCs w:val="24"/>
    </w:rPr>
  </w:style>
  <w:style w:type="character" w:styleId="TekstdymkaZnak" w:customStyle="1">
    <w:name w:val="Tekst dymka Znak"/>
    <w:uiPriority w:val="99"/>
    <w:semiHidden/>
    <w:qFormat/>
    <w:rsid w:val="00827d3b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semiHidden/>
    <w:qFormat/>
    <w:rsid w:val="009026ff"/>
    <w:rPr/>
  </w:style>
  <w:style w:type="character" w:styleId="TematkomentarzaZnak" w:customStyle="1">
    <w:name w:val="Temat komentarza Znak"/>
    <w:uiPriority w:val="99"/>
    <w:semiHidden/>
    <w:qFormat/>
    <w:rsid w:val="009026ff"/>
    <w:rPr>
      <w:b/>
      <w:bCs/>
    </w:rPr>
  </w:style>
  <w:style w:type="character" w:styleId="NagwekZnak" w:customStyle="1">
    <w:name w:val="Nagłówek Znak"/>
    <w:link w:val="Nagwek"/>
    <w:semiHidden/>
    <w:qFormat/>
    <w:rsid w:val="00e26253"/>
    <w:rPr>
      <w:rFonts w:ascii="Arial" w:hAnsi="Arial" w:cs="Arial"/>
      <w:sz w:val="28"/>
      <w:szCs w:val="28"/>
    </w:rPr>
  </w:style>
  <w:style w:type="character" w:styleId="WW8Num8z0" w:customStyle="1">
    <w:name w:val="WW8Num8z0"/>
    <w:qFormat/>
    <w:rsid w:val="00b63987"/>
    <w:rPr>
      <w:rFonts w:ascii="Symbol" w:hAnsi="Symbol" w:cs="Symbol"/>
    </w:rPr>
  </w:style>
  <w:style w:type="character" w:styleId="D2edcug0" w:customStyle="1">
    <w:name w:val="d2edcug0"/>
    <w:basedOn w:val="DefaultParagraphFont"/>
    <w:qFormat/>
    <w:rsid w:val="00765b0d"/>
    <w:rPr/>
  </w:style>
  <w:style w:type="character" w:styleId="Odwoaniedokomentarza1" w:customStyle="1">
    <w:name w:val="Odwołanie do komentarza1"/>
    <w:qFormat/>
    <w:rsid w:val="00127b4c"/>
    <w:rPr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Tretekstu">
    <w:name w:val="Body Text"/>
    <w:basedOn w:val="Normal"/>
    <w:semiHidden/>
    <w:rsid w:val="005f2f37"/>
    <w:pPr>
      <w:spacing w:before="0" w:after="120"/>
    </w:pPr>
    <w:rPr/>
  </w:style>
  <w:style w:type="paragraph" w:styleId="Lista">
    <w:name w:val="List"/>
    <w:basedOn w:val="Tretekstu"/>
    <w:semiHidden/>
    <w:rsid w:val="005f2f37"/>
    <w:pPr/>
    <w:rPr/>
  </w:style>
  <w:style w:type="paragraph" w:styleId="Podpis" w:customStyle="1">
    <w:name w:val="Caption"/>
    <w:basedOn w:val="Normal"/>
    <w:qFormat/>
    <w:rsid w:val="00127b4c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5f2f37"/>
    <w:pPr>
      <w:suppressLineNumbers/>
    </w:pPr>
    <w:rPr/>
  </w:style>
  <w:style w:type="paragraph" w:styleId="Gwkaistopka" w:customStyle="1">
    <w:name w:val="Główka i stopka"/>
    <w:basedOn w:val="Normal"/>
    <w:qFormat/>
    <w:rsid w:val="00127b4c"/>
    <w:pPr/>
    <w:rPr/>
  </w:style>
  <w:style w:type="paragraph" w:styleId="Gwka" w:customStyle="1">
    <w:name w:val="Header"/>
    <w:basedOn w:val="Normal"/>
    <w:next w:val="Tretekstu"/>
    <w:link w:val="NagwekZnak"/>
    <w:semiHidden/>
    <w:rsid w:val="005f2f37"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Podpis1" w:customStyle="1">
    <w:name w:val="Podpis1"/>
    <w:basedOn w:val="Normal"/>
    <w:qFormat/>
    <w:rsid w:val="005f2f37"/>
    <w:pPr>
      <w:suppressLineNumbers/>
      <w:spacing w:before="120" w:after="120"/>
    </w:pPr>
    <w:rPr>
      <w:i/>
      <w:iCs/>
    </w:rPr>
  </w:style>
  <w:style w:type="paragraph" w:styleId="Stopka" w:customStyle="1">
    <w:name w:val="Footer"/>
    <w:basedOn w:val="Normal"/>
    <w:semiHidden/>
    <w:rsid w:val="005f2f37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rsid w:val="005f2f37"/>
    <w:pPr>
      <w:suppressLineNumbers/>
    </w:pPr>
    <w:rPr/>
  </w:style>
  <w:style w:type="paragraph" w:styleId="Nagwektabeli" w:customStyle="1">
    <w:name w:val="Nagłówek tabeli"/>
    <w:basedOn w:val="Zawartotabeli"/>
    <w:qFormat/>
    <w:rsid w:val="005f2f37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retekstu"/>
    <w:qFormat/>
    <w:rsid w:val="005f2f37"/>
    <w:pPr/>
    <w:rPr/>
  </w:style>
  <w:style w:type="paragraph" w:styleId="Annotationtext">
    <w:name w:val="annotation text"/>
    <w:basedOn w:val="Normal"/>
    <w:link w:val="TekstkomentarzaZnak"/>
    <w:semiHidden/>
    <w:qFormat/>
    <w:rsid w:val="005f2f37"/>
    <w:pPr/>
    <w:rPr>
      <w:sz w:val="20"/>
      <w:szCs w:val="20"/>
    </w:rPr>
  </w:style>
  <w:style w:type="paragraph" w:styleId="Tematkomentarza1" w:customStyle="1">
    <w:name w:val="Temat komentarza1"/>
    <w:basedOn w:val="Annotationtext"/>
    <w:next w:val="Annotationtext"/>
    <w:qFormat/>
    <w:rsid w:val="005f2f37"/>
    <w:pPr/>
    <w:rPr>
      <w:b/>
      <w:bCs/>
    </w:rPr>
  </w:style>
  <w:style w:type="paragraph" w:styleId="Tekstdymka1" w:customStyle="1">
    <w:name w:val="Tekst dymka1"/>
    <w:basedOn w:val="Normal"/>
    <w:qFormat/>
    <w:rsid w:val="005f2f37"/>
    <w:pPr/>
    <w:rPr>
      <w:rFonts w:ascii="Tahoma" w:hAnsi="Tahoma" w:cs="Tahoma"/>
      <w:sz w:val="16"/>
      <w:szCs w:val="16"/>
    </w:rPr>
  </w:style>
  <w:style w:type="paragraph" w:styleId="Przypisdolny" w:customStyle="1">
    <w:name w:val="Footnote Text"/>
    <w:basedOn w:val="Normal"/>
    <w:semiHidden/>
    <w:rsid w:val="005f2f37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27d3b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026ff"/>
    <w:pPr/>
    <w:rPr>
      <w:b/>
      <w:bCs/>
    </w:rPr>
  </w:style>
  <w:style w:type="paragraph" w:styleId="Tekstpodstawowy21" w:customStyle="1">
    <w:name w:val="Tekst podstawowy 21"/>
    <w:basedOn w:val="Normal"/>
    <w:qFormat/>
    <w:rsid w:val="00b63987"/>
    <w:pPr/>
    <w:rPr>
      <w:rFonts w:ascii="Verdana" w:hAnsi="Verdana" w:cs="Verdana"/>
      <w:color w:val="333366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9c6936"/>
    <w:pPr>
      <w:widowControl/>
      <w:suppressAutoHyphens w:val="false"/>
      <w:spacing w:lineRule="auto" w:line="252" w:before="0" w:after="160"/>
      <w:ind w:left="720" w:hanging="0"/>
    </w:pPr>
    <w:rPr>
      <w:rFonts w:ascii="Calibri" w:hAnsi="Calibri" w:eastAsia="Calibri"/>
      <w:sz w:val="22"/>
      <w:szCs w:val="22"/>
      <w:lang w:val="en-US" w:eastAsia="ar-SA"/>
    </w:rPr>
  </w:style>
  <w:style w:type="paragraph" w:styleId="Nagwkitablic" w:customStyle="1">
    <w:name w:val="Nagłówki tablic"/>
    <w:basedOn w:val="Tretekstu"/>
    <w:qFormat/>
    <w:rsid w:val="00127b4c"/>
    <w:pPr>
      <w:widowControl/>
      <w:tabs>
        <w:tab w:val="clear" w:pos="708"/>
        <w:tab w:val="left" w:pos="-5814" w:leader="none"/>
      </w:tabs>
      <w:suppressAutoHyphens w:val="false"/>
      <w:overflowPunct w:val="true"/>
      <w:spacing w:before="0" w:after="0"/>
      <w:jc w:val="center"/>
      <w:textAlignment w:val="baseline"/>
    </w:pPr>
    <w:rPr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LibreOffice/7.3.3.2$Linux_X86_64 LibreOffice_project/30$Build-2</Application>
  <AppVersion>15.0000</AppVersion>
  <Pages>6</Pages>
  <Words>1139</Words>
  <Characters>7637</Characters>
  <CharactersWithSpaces>8626</CharactersWithSpaces>
  <Paragraphs>161</Paragraphs>
  <Company>Akademia Pedagogiczna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2022-01-18T12:16:00Z</dcterms:created>
  <dc:creator>Barbara Wilk</dc:creator>
  <dc:description/>
  <dc:language>pl-PL</dc:language>
  <cp:lastModifiedBy/>
  <cp:lastPrinted>2012-01-27T07:28:00Z</cp:lastPrinted>
  <dcterms:modified xsi:type="dcterms:W3CDTF">2022-06-04T09:05:39Z</dcterms:modified>
  <cp:revision>5</cp:revision>
  <dc:subject/>
  <dc:title>KARTA KURSU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